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 Bold" w:cs="Arial Bold" w:eastAsia="Arial Bold" w:hAnsi="Arial Bold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b w:val="0"/>
          <w:vertAlign w:val="baseline"/>
          <w:rtl w:val="0"/>
        </w:rPr>
        <w:t xml:space="preserve">THE CAPTURED MOMENT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Incorporating the Figure within a Landscape Setting with Watercolor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 Level II,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Supply List provided</w:t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*Some preliminary work necessary before class begins.</w:t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Large Sheet of Parchment, Vellum or Tracing Paper, the same size as your Watercolor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Graphite or Seral Paper for Transferring your Composition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 Full Sheets Sheets 300 lb Cold Press Arches Watercolor Paper or 1 Full Sheet and 2 Half Sheets 300 lb. Arches  Cold Press Watercolor Paper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vertAlign w:val="baseline"/>
          <w:rtl w:val="0"/>
        </w:rPr>
        <w:t xml:space="preserve">(using 300 lb. paper eliminates the need to soak and stretch the Paper, saving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3 Round Watercolor Brushes  - sz. 12, 8 (and or 10) and sz. 6.  I recommend Winsor Newton University, Winsor Newton Sceptre Series 101, and also Silver Black Velvet 3000s Rounds.  You will also need a 2 inch flat for washes.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Pebeo Drawing Gum, or Liquid Masking fluid (not permanent)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Watercolor Paints (tubes) (with my recommended palette)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Clear wax crayon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B or 2B pencil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Spray Bottle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Water Bucket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Kneaded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0"/>
          <w:u w:val="non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Palette with Mixing Well in the Center or a Palette with a separate Mixing Tray.</w:t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old"/>
  <w:font w:name="Lustri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35.0" w:type="dxa"/>
      <w:jc w:val="left"/>
      <w:tblInd w:w="1152.0" w:type="dxa"/>
      <w:tblLayout w:type="fixed"/>
      <w:tblLook w:val="0000"/>
    </w:tblPr>
    <w:tblGrid>
      <w:gridCol w:w="7860"/>
      <w:gridCol w:w="1175"/>
      <w:tblGridChange w:id="0">
        <w:tblGrid>
          <w:gridCol w:w="7860"/>
          <w:gridCol w:w="1175"/>
        </w:tblGrid>
      </w:tblGridChange>
    </w:tblGrid>
    <w:tr>
      <w:trPr>
        <w:trHeight w:val="734" w:hRule="atLeast"/>
      </w:trPr>
      <w:tc>
        <w:tcPr>
          <w:tcBorders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Julia's Watercolors, LLC          Artist:  Julia D. McGrath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Workshop and Class Proposals for Crooked Tree Art Center 2018 - 2019</w:t>
          </w:r>
        </w:p>
      </w:tc>
      <w:tc>
        <w:tcPr>
          <w:tcBorders>
            <w:left w:color="000000" w:space="0" w:sz="6" w:val="single"/>
          </w:tcBorders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ustria" w:cs="Lustria" w:eastAsia="Lustria" w:hAnsi="Lust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stria" w:cs="Lustria" w:eastAsia="Lustria" w:hAnsi="Lust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ustria" w:cs="Lustria" w:eastAsia="Lustria" w:hAnsi="Lust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stria" w:cs="Lustria" w:eastAsia="Lustria" w:hAnsi="Lustria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0"/>
      <w:color w:val="345a8a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sto MT" w:hAnsi="Calisto M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b w:val="0"/>
      <w:bCs w:val="1"/>
      <w:color w:val="345a8a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libri" w:cs="Times New Roman" w:eastAsia="Times New Roman" w:hAnsi="Calibri"/>
      <w:bCs w:val="1"/>
      <w:color w:val="345a8a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sto MT" w:hAnsi="Calisto M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rFonts w:ascii="Calisto MT" w:hAnsi="Calisto MT"/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sto MT" w:hAnsi="Calisto M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rFonts w:ascii="Calisto MT" w:hAnsi="Calisto MT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+uAYG6EMZ7Bn6hQFywcgYpzew==">AMUW2mU4LlOqQ8aMPbFUZMIiHXGgXAWValTJfjLCC0qcBIHEr75Af4jyWHV/T5YJnq9dXcNlZV9xi9au9imu2dLm0nlOg6YhyQ2almiS2yCOGyspx2uSOjE=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Julia McGrath</dc:creator>
</cp:coreProperties>
</file>